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F4C" w:rsidRPr="006416AF" w:rsidRDefault="00DA0F4C" w:rsidP="00DA0F4C">
      <w:pPr>
        <w:tabs>
          <w:tab w:val="left" w:pos="2492"/>
        </w:tabs>
        <w:spacing w:after="0" w:line="240" w:lineRule="auto"/>
        <w:jc w:val="center"/>
        <w:rPr>
          <w:rFonts w:cstheme="minorHAnsi"/>
          <w:b/>
          <w:sz w:val="28"/>
        </w:rPr>
      </w:pPr>
    </w:p>
    <w:p w:rsidR="00DA0F4C" w:rsidRPr="002D5B5E" w:rsidRDefault="00DA0F4C" w:rsidP="00DA0F4C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tabs>
          <w:tab w:val="left" w:pos="2492"/>
        </w:tabs>
        <w:spacing w:after="0" w:line="240" w:lineRule="auto"/>
        <w:jc w:val="center"/>
        <w:rPr>
          <w:rFonts w:cstheme="minorHAnsi"/>
          <w:b/>
          <w:sz w:val="32"/>
        </w:rPr>
      </w:pPr>
      <w:r w:rsidRPr="002D5B5E">
        <w:rPr>
          <w:rFonts w:cstheme="minorHAnsi"/>
          <w:b/>
          <w:sz w:val="32"/>
        </w:rPr>
        <w:t>EVALUACIONES Y TRABAJOS PRÁCTICOS</w:t>
      </w:r>
    </w:p>
    <w:p w:rsidR="00DA0F4C" w:rsidRDefault="00DA0F4C" w:rsidP="00DA0F4C">
      <w:pPr>
        <w:tabs>
          <w:tab w:val="left" w:pos="2492"/>
        </w:tabs>
        <w:spacing w:after="0" w:line="240" w:lineRule="auto"/>
        <w:rPr>
          <w:rFonts w:cstheme="minorHAnsi"/>
          <w:sz w:val="28"/>
        </w:rPr>
      </w:pPr>
    </w:p>
    <w:p w:rsidR="00DA0F4C" w:rsidRDefault="00DA0F4C" w:rsidP="00DA0F4C">
      <w:pPr>
        <w:tabs>
          <w:tab w:val="left" w:pos="2492"/>
        </w:tabs>
        <w:spacing w:after="0" w:line="240" w:lineRule="auto"/>
        <w:rPr>
          <w:rFonts w:cstheme="minorHAnsi"/>
          <w:sz w:val="28"/>
        </w:rPr>
      </w:pPr>
      <w:r>
        <w:rPr>
          <w:rFonts w:cstheme="minorHAnsi"/>
          <w:sz w:val="28"/>
        </w:rPr>
        <w:t xml:space="preserve">A continuación se detallan los contenidos a evaluar según el módulo, la modalidad y los criterios de evaluación. </w:t>
      </w:r>
    </w:p>
    <w:p w:rsidR="00DA0F4C" w:rsidRPr="00843665" w:rsidRDefault="00DA0F4C" w:rsidP="00DA0F4C">
      <w:pPr>
        <w:tabs>
          <w:tab w:val="left" w:pos="2492"/>
        </w:tabs>
        <w:spacing w:after="0" w:line="240" w:lineRule="auto"/>
        <w:rPr>
          <w:rFonts w:cstheme="minorHAnsi"/>
          <w:sz w:val="28"/>
        </w:rPr>
      </w:pPr>
    </w:p>
    <w:tbl>
      <w:tblPr>
        <w:tblStyle w:val="Tablaconcuadrcula"/>
        <w:tblW w:w="5000" w:type="pct"/>
        <w:tblLook w:val="04A0"/>
      </w:tblPr>
      <w:tblGrid>
        <w:gridCol w:w="673"/>
        <w:gridCol w:w="5050"/>
        <w:gridCol w:w="1240"/>
        <w:gridCol w:w="6215"/>
        <w:gridCol w:w="2437"/>
      </w:tblGrid>
      <w:tr w:rsidR="00DA0F4C" w:rsidRPr="006416AF" w:rsidTr="00DA0F4C">
        <w:trPr>
          <w:trHeight w:val="145"/>
        </w:trPr>
        <w:tc>
          <w:tcPr>
            <w:tcW w:w="176" w:type="pct"/>
            <w:tcBorders>
              <w:bottom w:val="single" w:sz="4" w:space="0" w:color="auto"/>
            </w:tcBorders>
            <w:vAlign w:val="center"/>
          </w:tcPr>
          <w:p w:rsidR="00DA0F4C" w:rsidRPr="006416AF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1627" w:type="pct"/>
            <w:tcBorders>
              <w:bottom w:val="single" w:sz="4" w:space="0" w:color="auto"/>
            </w:tcBorders>
            <w:vAlign w:val="center"/>
          </w:tcPr>
          <w:p w:rsidR="00DA0F4C" w:rsidRPr="006416AF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b/>
                <w:szCs w:val="20"/>
              </w:rPr>
            </w:pPr>
            <w:r w:rsidRPr="006416AF">
              <w:rPr>
                <w:rFonts w:cstheme="minorHAnsi"/>
                <w:b/>
                <w:szCs w:val="20"/>
              </w:rPr>
              <w:t>CONTENIDOS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A0F4C" w:rsidRPr="006416AF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¿Cómo se evaluará?</w:t>
            </w:r>
          </w:p>
        </w:tc>
        <w:tc>
          <w:tcPr>
            <w:tcW w:w="2000" w:type="pct"/>
            <w:tcBorders>
              <w:bottom w:val="single" w:sz="4" w:space="0" w:color="auto"/>
            </w:tcBorders>
            <w:vAlign w:val="center"/>
          </w:tcPr>
          <w:p w:rsidR="00DA0F4C" w:rsidRPr="006416AF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b/>
                <w:szCs w:val="20"/>
              </w:rPr>
            </w:pPr>
            <w:r w:rsidRPr="006416AF">
              <w:rPr>
                <w:rFonts w:cstheme="minorHAnsi"/>
                <w:b/>
                <w:szCs w:val="20"/>
              </w:rPr>
              <w:t>¿Qué se evaluará?</w:t>
            </w:r>
          </w:p>
        </w:tc>
        <w:tc>
          <w:tcPr>
            <w:tcW w:w="791" w:type="pct"/>
            <w:vAlign w:val="center"/>
          </w:tcPr>
          <w:p w:rsidR="00DA0F4C" w:rsidRPr="006416AF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b/>
                <w:szCs w:val="20"/>
              </w:rPr>
            </w:pPr>
            <w:r w:rsidRPr="006416AF">
              <w:rPr>
                <w:rFonts w:cstheme="minorHAnsi"/>
                <w:b/>
                <w:szCs w:val="20"/>
              </w:rPr>
              <w:t>OBSERVACIONES</w:t>
            </w:r>
          </w:p>
        </w:tc>
      </w:tr>
      <w:tr w:rsidR="00DA0F4C" w:rsidRPr="00E86B74" w:rsidTr="00DA0F4C">
        <w:trPr>
          <w:trHeight w:val="1049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DA0F4C" w:rsidRPr="00E86B74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>Módulo 1</w:t>
            </w: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</w:tcPr>
          <w:p w:rsidR="00DA0F4C" w:rsidRPr="00F057F5" w:rsidRDefault="00DA0F4C" w:rsidP="00217D3A">
            <w:pPr>
              <w:suppressLineNumbers/>
              <w:autoSpaceDE w:val="0"/>
              <w:autoSpaceDN w:val="0"/>
              <w:adjustRightInd w:val="0"/>
              <w:rPr>
                <w:rFonts w:eastAsia="Century Schoolbook" w:cstheme="minorHAnsi"/>
                <w:sz w:val="18"/>
                <w:szCs w:val="20"/>
              </w:rPr>
            </w:pPr>
            <w:r w:rsidRPr="00F057F5">
              <w:rPr>
                <w:rFonts w:eastAsia="Century Schoolbook" w:cstheme="minorHAnsi"/>
                <w:sz w:val="18"/>
                <w:szCs w:val="20"/>
              </w:rPr>
              <w:t>- Situación comunicativa. El circuito de la comunicación.  Elementos del circuito. -</w:t>
            </w:r>
          </w:p>
          <w:p w:rsidR="00DA0F4C" w:rsidRPr="00F057F5" w:rsidRDefault="00DA0F4C" w:rsidP="00217D3A">
            <w:pPr>
              <w:suppressLineNumbers/>
              <w:autoSpaceDE w:val="0"/>
              <w:autoSpaceDN w:val="0"/>
              <w:adjustRightInd w:val="0"/>
              <w:rPr>
                <w:rFonts w:eastAsia="Century Schoolbook" w:cstheme="minorHAnsi"/>
                <w:sz w:val="18"/>
                <w:szCs w:val="20"/>
              </w:rPr>
            </w:pPr>
            <w:r w:rsidRPr="00F057F5">
              <w:rPr>
                <w:rFonts w:eastAsia="Century Schoolbook" w:cstheme="minorHAnsi"/>
                <w:sz w:val="18"/>
                <w:szCs w:val="20"/>
              </w:rPr>
              <w:t xml:space="preserve">Condicionantes de la comunicación: competencias comunicativas. Interferencias o ruidos. 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F4C" w:rsidRPr="00F057F5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Evaluación escrita y áulica</w:t>
            </w:r>
          </w:p>
        </w:tc>
        <w:tc>
          <w:tcPr>
            <w:tcW w:w="2000" w:type="pct"/>
            <w:tcBorders>
              <w:top w:val="single" w:sz="4" w:space="0" w:color="auto"/>
              <w:right w:val="single" w:sz="4" w:space="0" w:color="auto"/>
            </w:tcBorders>
          </w:tcPr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 xml:space="preserve">* Definición de los elementos de la comunicación. 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Reconocimiento de los elementos comunicativos en una de una situación determinada.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Explicación escrita del funcionamiento del circuito.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 xml:space="preserve">*Reconocimiento de los condicionantes de la comunicación. 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Definición de interferencia o ruido.</w:t>
            </w:r>
          </w:p>
        </w:tc>
        <w:tc>
          <w:tcPr>
            <w:tcW w:w="791" w:type="pct"/>
            <w:vMerge w:val="restart"/>
            <w:tcBorders>
              <w:left w:val="single" w:sz="4" w:space="0" w:color="auto"/>
            </w:tcBorders>
          </w:tcPr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20"/>
                <w:szCs w:val="20"/>
              </w:rPr>
            </w:pPr>
            <w:r w:rsidRPr="001B015E">
              <w:rPr>
                <w:rFonts w:cstheme="minorHAnsi"/>
                <w:sz w:val="18"/>
                <w:szCs w:val="20"/>
              </w:rPr>
              <w:t xml:space="preserve">Para </w:t>
            </w:r>
            <w:r w:rsidRPr="001B015E">
              <w:rPr>
                <w:rFonts w:cstheme="minorHAnsi"/>
                <w:b/>
                <w:sz w:val="18"/>
                <w:szCs w:val="20"/>
              </w:rPr>
              <w:t>aprobar</w:t>
            </w:r>
            <w:r w:rsidRPr="001B015E">
              <w:rPr>
                <w:rFonts w:cstheme="minorHAnsi"/>
                <w:sz w:val="18"/>
                <w:szCs w:val="20"/>
              </w:rPr>
              <w:t xml:space="preserve"> el módulo, es </w:t>
            </w:r>
            <w:r w:rsidRPr="001B015E">
              <w:rPr>
                <w:rFonts w:cstheme="minorHAnsi"/>
                <w:b/>
                <w:sz w:val="18"/>
                <w:szCs w:val="20"/>
              </w:rPr>
              <w:t>requisito fundamenta</w:t>
            </w:r>
            <w:r w:rsidRPr="001B015E">
              <w:rPr>
                <w:rFonts w:cstheme="minorHAnsi"/>
                <w:sz w:val="18"/>
                <w:szCs w:val="20"/>
              </w:rPr>
              <w:t xml:space="preserve">l completar todas las actividades propuestas y aprobar con más de 6 (seis) las evaluaciones y/o trabajos prácticos. Los contenidos que aquí no fueron mencionados serán evaluados conjuntamente cuando sea corregido el módulo. </w:t>
            </w:r>
          </w:p>
        </w:tc>
      </w:tr>
      <w:tr w:rsidR="00DA0F4C" w:rsidRPr="00E86B74" w:rsidTr="00DA0F4C">
        <w:trPr>
          <w:trHeight w:val="61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F4C" w:rsidRPr="00E86B74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auto"/>
              <w:bottom w:val="single" w:sz="4" w:space="0" w:color="auto"/>
            </w:tcBorders>
          </w:tcPr>
          <w:p w:rsidR="00DA0F4C" w:rsidRPr="00F057F5" w:rsidRDefault="00DA0F4C" w:rsidP="00217D3A">
            <w:pPr>
              <w:suppressLineNumbers/>
              <w:autoSpaceDE w:val="0"/>
              <w:autoSpaceDN w:val="0"/>
              <w:adjustRightInd w:val="0"/>
              <w:rPr>
                <w:rFonts w:eastAsia="Century Schoolbook" w:cstheme="minorHAnsi"/>
                <w:sz w:val="18"/>
                <w:szCs w:val="20"/>
              </w:rPr>
            </w:pPr>
            <w:r w:rsidRPr="00F057F5">
              <w:rPr>
                <w:rFonts w:eastAsia="Century Schoolbook" w:cstheme="minorHAnsi"/>
                <w:sz w:val="18"/>
                <w:szCs w:val="20"/>
              </w:rPr>
              <w:t xml:space="preserve">-Registro y Variedades lingüísticas: lectos. </w:t>
            </w:r>
          </w:p>
          <w:p w:rsidR="00DA0F4C" w:rsidRPr="00F057F5" w:rsidRDefault="00DA0F4C" w:rsidP="00217D3A">
            <w:pPr>
              <w:suppressLineNumbers/>
              <w:autoSpaceDE w:val="0"/>
              <w:autoSpaceDN w:val="0"/>
              <w:adjustRightInd w:val="0"/>
              <w:jc w:val="both"/>
              <w:rPr>
                <w:rFonts w:eastAsia="Century Schoolbook" w:cstheme="minorHAnsi"/>
                <w:sz w:val="18"/>
                <w:szCs w:val="20"/>
              </w:rPr>
            </w:pPr>
            <w:r w:rsidRPr="00F057F5">
              <w:rPr>
                <w:rFonts w:eastAsia="Century Schoolbook" w:cstheme="minorHAnsi"/>
                <w:sz w:val="18"/>
                <w:szCs w:val="20"/>
              </w:rPr>
              <w:t>Funciones del lenguaje: Reglas de tildación en general. Tildación de monosílabos.</w:t>
            </w:r>
          </w:p>
          <w:p w:rsidR="00DA0F4C" w:rsidRPr="00F057F5" w:rsidRDefault="00DA0F4C" w:rsidP="00217D3A">
            <w:pPr>
              <w:suppressLineNumbers/>
              <w:autoSpaceDE w:val="0"/>
              <w:autoSpaceDN w:val="0"/>
              <w:adjustRightInd w:val="0"/>
              <w:rPr>
                <w:rFonts w:eastAsia="Century Schoolbook" w:cstheme="minorHAnsi"/>
                <w:b/>
                <w:bCs/>
                <w:sz w:val="18"/>
                <w:szCs w:val="20"/>
                <w:u w:val="single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F4C" w:rsidRPr="00F057F5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Evaluación escrita y áulica</w:t>
            </w:r>
          </w:p>
        </w:tc>
        <w:tc>
          <w:tcPr>
            <w:tcW w:w="2000" w:type="pct"/>
            <w:tcBorders>
              <w:bottom w:val="single" w:sz="4" w:space="0" w:color="auto"/>
              <w:right w:val="single" w:sz="4" w:space="0" w:color="auto"/>
            </w:tcBorders>
          </w:tcPr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Definición de variedades lingüísticas y tipos de lectores.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*Reconocimiento de los lectos a partir de una situación dada.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Reconocimiento y fundamentación de las 4 funciones básicas de la comunicación.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 xml:space="preserve">* Aplicación de las reglas de tildación. </w:t>
            </w:r>
          </w:p>
        </w:tc>
        <w:tc>
          <w:tcPr>
            <w:tcW w:w="791" w:type="pct"/>
            <w:vMerge/>
            <w:tcBorders>
              <w:left w:val="single" w:sz="4" w:space="0" w:color="auto"/>
            </w:tcBorders>
          </w:tcPr>
          <w:p w:rsidR="00DA0F4C" w:rsidRPr="00E86B74" w:rsidRDefault="00DA0F4C" w:rsidP="00217D3A">
            <w:pPr>
              <w:tabs>
                <w:tab w:val="left" w:pos="2492"/>
              </w:tabs>
              <w:rPr>
                <w:rFonts w:cstheme="minorHAnsi"/>
                <w:sz w:val="20"/>
                <w:szCs w:val="20"/>
              </w:rPr>
            </w:pPr>
          </w:p>
        </w:tc>
      </w:tr>
      <w:tr w:rsidR="00DA0F4C" w:rsidRPr="00E86B74" w:rsidTr="00DA0F4C">
        <w:trPr>
          <w:trHeight w:val="1031"/>
        </w:trPr>
        <w:tc>
          <w:tcPr>
            <w:tcW w:w="176" w:type="pct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DA0F4C" w:rsidRPr="00E528D4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>Módulo 2</w:t>
            </w: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  <w:u w:val="single"/>
              </w:rPr>
            </w:pPr>
            <w:r w:rsidRPr="00F057F5">
              <w:rPr>
                <w:rFonts w:cstheme="minorHAnsi"/>
                <w:sz w:val="18"/>
                <w:szCs w:val="20"/>
                <w:u w:val="single"/>
              </w:rPr>
              <w:t>TEXTO NO FICCIONAL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- El texto periodístico: Noticia y crónica: Diferencias y semejanzas.  Elementos paratextuales. Preguntas básicas del periodismo.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- tramas narrativa, descriptiva y conversacional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DA0F4C" w:rsidRPr="00F057F5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Evaluación escrita y áulica</w:t>
            </w:r>
          </w:p>
        </w:tc>
        <w:tc>
          <w:tcPr>
            <w:tcW w:w="2000" w:type="pct"/>
            <w:tcBorders>
              <w:top w:val="single" w:sz="4" w:space="0" w:color="auto"/>
            </w:tcBorders>
          </w:tcPr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Identificación de los elementos paratextuales a partir de un texto periodístico dado.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Formulación de las preguntas del periodismo y respuestas correspondientes.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Diferenciar crónica de noticia.</w:t>
            </w:r>
          </w:p>
        </w:tc>
        <w:tc>
          <w:tcPr>
            <w:tcW w:w="791" w:type="pct"/>
            <w:vMerge w:val="restart"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1B015E">
              <w:rPr>
                <w:rFonts w:cstheme="minorHAnsi"/>
                <w:sz w:val="18"/>
                <w:szCs w:val="20"/>
              </w:rPr>
              <w:t xml:space="preserve">Para </w:t>
            </w:r>
            <w:r w:rsidRPr="001B015E">
              <w:rPr>
                <w:rFonts w:cstheme="minorHAnsi"/>
                <w:b/>
                <w:sz w:val="18"/>
                <w:szCs w:val="20"/>
              </w:rPr>
              <w:t>aprobar</w:t>
            </w:r>
            <w:r w:rsidRPr="001B015E">
              <w:rPr>
                <w:rFonts w:cstheme="minorHAnsi"/>
                <w:sz w:val="18"/>
                <w:szCs w:val="20"/>
              </w:rPr>
              <w:t xml:space="preserve"> el módulo, es </w:t>
            </w:r>
            <w:r w:rsidRPr="001B015E">
              <w:rPr>
                <w:rFonts w:cstheme="minorHAnsi"/>
                <w:b/>
                <w:sz w:val="18"/>
                <w:szCs w:val="20"/>
              </w:rPr>
              <w:t>requisito fundamenta</w:t>
            </w:r>
            <w:r w:rsidRPr="001B015E">
              <w:rPr>
                <w:rFonts w:cstheme="minorHAnsi"/>
                <w:sz w:val="18"/>
                <w:szCs w:val="20"/>
              </w:rPr>
              <w:t>l completar todas las actividades propuestas y aprobar con más de 6 (seis) las evaluaciones y/o trabajos prácticos. Los contenidos que aquí no fueron mencionados serán evaluados conjuntamente cuando sea corregido el módulo.</w:t>
            </w:r>
          </w:p>
        </w:tc>
      </w:tr>
      <w:tr w:rsidR="00DA0F4C" w:rsidRPr="00E86B74" w:rsidTr="00DA0F4C">
        <w:trPr>
          <w:trHeight w:val="1030"/>
        </w:trPr>
        <w:tc>
          <w:tcPr>
            <w:tcW w:w="176" w:type="pct"/>
            <w:vMerge/>
            <w:vAlign w:val="center"/>
          </w:tcPr>
          <w:p w:rsidR="00DA0F4C" w:rsidRPr="00E86B74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7" w:type="pct"/>
            <w:tcBorders>
              <w:top w:val="single" w:sz="4" w:space="0" w:color="auto"/>
            </w:tcBorders>
          </w:tcPr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  <w:u w:val="single"/>
              </w:rPr>
            </w:pPr>
            <w:r w:rsidRPr="00F057F5">
              <w:rPr>
                <w:rFonts w:cstheme="minorHAnsi"/>
                <w:sz w:val="18"/>
                <w:szCs w:val="20"/>
                <w:u w:val="single"/>
              </w:rPr>
              <w:t xml:space="preserve">TÉCNICAS DE ESTUDIO 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 xml:space="preserve">- Cuadro comparativo y de doble entrada. 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- Signos de puntuación. Usos del punto, punto seguido, punto y coma, coma. Algunos signos auxiliares.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A0F4C" w:rsidRPr="00F057F5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Trabajo práctico domiciliario</w:t>
            </w:r>
            <w:r>
              <w:rPr>
                <w:rFonts w:cstheme="minorHAnsi"/>
                <w:sz w:val="18"/>
                <w:szCs w:val="20"/>
              </w:rPr>
              <w:t xml:space="preserve"> y áulico</w:t>
            </w:r>
          </w:p>
        </w:tc>
        <w:tc>
          <w:tcPr>
            <w:tcW w:w="2000" w:type="pct"/>
          </w:tcPr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Elaboración de un cuadro comparativo y otro de doble entrada a partir de un texto dado.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Aplicación de signos de puntuación en cada párrafo.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Uso de signos auxiliares.</w:t>
            </w:r>
          </w:p>
        </w:tc>
        <w:tc>
          <w:tcPr>
            <w:tcW w:w="791" w:type="pct"/>
            <w:vMerge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</w:tr>
      <w:tr w:rsidR="00DA0F4C" w:rsidRPr="00E86B74" w:rsidTr="00DA0F4C">
        <w:trPr>
          <w:trHeight w:val="695"/>
        </w:trPr>
        <w:tc>
          <w:tcPr>
            <w:tcW w:w="176" w:type="pct"/>
            <w:vMerge/>
            <w:vAlign w:val="center"/>
          </w:tcPr>
          <w:p w:rsidR="00DA0F4C" w:rsidRPr="00E86B74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27" w:type="pct"/>
          </w:tcPr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  <w:u w:val="single"/>
              </w:rPr>
            </w:pPr>
            <w:r w:rsidRPr="00F057F5">
              <w:rPr>
                <w:rFonts w:cstheme="minorHAnsi"/>
                <w:sz w:val="18"/>
                <w:szCs w:val="20"/>
                <w:u w:val="single"/>
              </w:rPr>
              <w:t>TEXTO FICCIONAL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 xml:space="preserve">- Estructura de la narración. Marco narrativo: lugar, tiempo y personajes. 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 xml:space="preserve">- El narrador y el autor. Tipos de narradores. - Esquema actancial 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- Diferencia entre cuento y novela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F4C" w:rsidRPr="00F057F5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Evaluación escrita y áulica</w:t>
            </w:r>
          </w:p>
        </w:tc>
        <w:tc>
          <w:tcPr>
            <w:tcW w:w="2000" w:type="pct"/>
          </w:tcPr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Análisis de los elementos constitutivos de la narración (marco, lugar, tiempo y personajes)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Diferenciación entre narrador y autor.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Reconocimiento del tipo de narrador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Identificación de los elementos del esquema actancial.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Diferenciación entre cuento, mito, leyenda y fábula.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 xml:space="preserve">* Comprensión lectora 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* Diferenciación entre cuento y novela</w:t>
            </w:r>
          </w:p>
        </w:tc>
        <w:tc>
          <w:tcPr>
            <w:tcW w:w="791" w:type="pct"/>
            <w:vMerge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</w:tr>
      <w:tr w:rsidR="00DA0F4C" w:rsidRPr="00E86B74" w:rsidTr="00DA0F4C">
        <w:trPr>
          <w:cantSplit/>
          <w:trHeight w:val="1699"/>
        </w:trPr>
        <w:tc>
          <w:tcPr>
            <w:tcW w:w="176" w:type="pct"/>
            <w:vMerge w:val="restart"/>
            <w:textDirection w:val="btLr"/>
            <w:vAlign w:val="center"/>
          </w:tcPr>
          <w:p w:rsidR="00DA0F4C" w:rsidRPr="00E86B74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F057F5">
              <w:rPr>
                <w:rFonts w:cstheme="minorHAnsi"/>
                <w:sz w:val="36"/>
                <w:szCs w:val="20"/>
              </w:rPr>
              <w:lastRenderedPageBreak/>
              <w:t>Módulo 3</w:t>
            </w:r>
          </w:p>
        </w:tc>
        <w:tc>
          <w:tcPr>
            <w:tcW w:w="1627" w:type="pct"/>
          </w:tcPr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</w:t>
            </w:r>
            <w:r w:rsidRPr="00F057F5">
              <w:rPr>
                <w:rFonts w:cstheme="minorHAnsi"/>
                <w:sz w:val="18"/>
                <w:szCs w:val="20"/>
              </w:rPr>
              <w:t>Texto expositivo explicativo: estructura</w:t>
            </w:r>
            <w:r>
              <w:rPr>
                <w:rFonts w:cstheme="minorHAnsi"/>
                <w:sz w:val="18"/>
                <w:szCs w:val="20"/>
              </w:rPr>
              <w:t xml:space="preserve"> (introducción, desarrollo y cierre)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</w:t>
            </w:r>
            <w:r w:rsidRPr="00F057F5">
              <w:rPr>
                <w:rFonts w:cstheme="minorHAnsi"/>
                <w:sz w:val="18"/>
                <w:szCs w:val="20"/>
              </w:rPr>
              <w:t>Recursos</w:t>
            </w:r>
            <w:r>
              <w:rPr>
                <w:rFonts w:cstheme="minorHAnsi"/>
                <w:sz w:val="18"/>
                <w:szCs w:val="20"/>
              </w:rPr>
              <w:t xml:space="preserve"> explicativos.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 Coherencia y cohesión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  <w:u w:val="single"/>
              </w:rPr>
            </w:pPr>
            <w:r w:rsidRPr="00F057F5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- Recursos </w:t>
            </w:r>
            <w:r w:rsidRPr="00F057F5">
              <w:rPr>
                <w:rFonts w:cstheme="minorHAnsi"/>
                <w:sz w:val="18"/>
                <w:szCs w:val="20"/>
              </w:rPr>
              <w:t>cohesivos: sinónimos, antónimos, hipónimos, hiperónimos</w:t>
            </w:r>
            <w:r w:rsidRPr="00F057F5">
              <w:rPr>
                <w:rFonts w:cstheme="minorHAnsi"/>
                <w:sz w:val="18"/>
                <w:szCs w:val="20"/>
                <w:u w:val="single"/>
              </w:rPr>
              <w:t xml:space="preserve"> 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 w:rsidRPr="00F057F5">
              <w:rPr>
                <w:rFonts w:cstheme="minorHAnsi"/>
                <w:sz w:val="18"/>
                <w:szCs w:val="20"/>
              </w:rPr>
              <w:t>Evaluación escrita y áulica</w:t>
            </w:r>
          </w:p>
          <w:p w:rsidR="00DA0F4C" w:rsidRPr="00F057F5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00" w:type="pct"/>
          </w:tcPr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* Definición de texto explicativo-expositivo 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Reconocimiento de la estructura del texto expositivo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Identificación de algunos recursos explicativos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Diferencia entre coherencia y cohesión.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* Utilización, identificación y empleo  adecuado de recursos cohesivos. </w:t>
            </w:r>
          </w:p>
        </w:tc>
        <w:tc>
          <w:tcPr>
            <w:tcW w:w="791" w:type="pct"/>
            <w:vMerge w:val="restart"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1B015E">
              <w:rPr>
                <w:rFonts w:cstheme="minorHAnsi"/>
                <w:sz w:val="18"/>
                <w:szCs w:val="20"/>
              </w:rPr>
              <w:t xml:space="preserve">Para </w:t>
            </w:r>
            <w:r w:rsidRPr="001B015E">
              <w:rPr>
                <w:rFonts w:cstheme="minorHAnsi"/>
                <w:b/>
                <w:sz w:val="18"/>
                <w:szCs w:val="20"/>
              </w:rPr>
              <w:t>aprobar</w:t>
            </w:r>
            <w:r w:rsidRPr="001B015E">
              <w:rPr>
                <w:rFonts w:cstheme="minorHAnsi"/>
                <w:sz w:val="18"/>
                <w:szCs w:val="20"/>
              </w:rPr>
              <w:t xml:space="preserve"> el módulo, es </w:t>
            </w:r>
            <w:r w:rsidRPr="001B015E">
              <w:rPr>
                <w:rFonts w:cstheme="minorHAnsi"/>
                <w:b/>
                <w:sz w:val="18"/>
                <w:szCs w:val="20"/>
              </w:rPr>
              <w:t>requisito fundamenta</w:t>
            </w:r>
            <w:r w:rsidRPr="001B015E">
              <w:rPr>
                <w:rFonts w:cstheme="minorHAnsi"/>
                <w:sz w:val="18"/>
                <w:szCs w:val="20"/>
              </w:rPr>
              <w:t xml:space="preserve">l completar todas las </w:t>
            </w:r>
            <w:r>
              <w:rPr>
                <w:rFonts w:cstheme="minorHAnsi"/>
                <w:sz w:val="18"/>
                <w:szCs w:val="20"/>
              </w:rPr>
              <w:t>actividades propuestas y eximirse</w:t>
            </w:r>
            <w:r w:rsidRPr="001B015E">
              <w:rPr>
                <w:rFonts w:cstheme="minorHAnsi"/>
                <w:sz w:val="18"/>
                <w:szCs w:val="20"/>
              </w:rPr>
              <w:t xml:space="preserve"> con más de 6 (seis) las evaluaciones y/o trabajos prácticos. Los contenidos que aquí no fueron mencionados serán evaluados conjuntamente cuando sea corregido el módulo.</w:t>
            </w:r>
          </w:p>
        </w:tc>
      </w:tr>
      <w:tr w:rsidR="00DA0F4C" w:rsidRPr="00E86B74" w:rsidTr="00DA0F4C">
        <w:trPr>
          <w:cantSplit/>
          <w:trHeight w:val="1018"/>
        </w:trPr>
        <w:tc>
          <w:tcPr>
            <w:tcW w:w="176" w:type="pct"/>
            <w:vMerge/>
            <w:textDirection w:val="btLr"/>
            <w:vAlign w:val="center"/>
          </w:tcPr>
          <w:p w:rsidR="00DA0F4C" w:rsidRPr="00F057F5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</w:p>
        </w:tc>
        <w:tc>
          <w:tcPr>
            <w:tcW w:w="1627" w:type="pct"/>
          </w:tcPr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</w:t>
            </w:r>
            <w:r w:rsidRPr="00A26EF2">
              <w:rPr>
                <w:rFonts w:cstheme="minorHAnsi"/>
                <w:sz w:val="18"/>
                <w:szCs w:val="20"/>
              </w:rPr>
              <w:t>Trama descriptiva: qué es describir. Descripción de objetos y lugares. Pautas para su escritura.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Trama instructiva: </w:t>
            </w:r>
            <w:r w:rsidRPr="00A26EF2">
              <w:rPr>
                <w:rFonts w:cstheme="minorHAnsi"/>
                <w:sz w:val="18"/>
                <w:szCs w:val="20"/>
              </w:rPr>
              <w:t>Texto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A26EF2">
              <w:rPr>
                <w:rFonts w:cstheme="minorHAnsi"/>
                <w:sz w:val="18"/>
                <w:szCs w:val="20"/>
              </w:rPr>
              <w:t xml:space="preserve"> instructivo</w:t>
            </w:r>
            <w:r>
              <w:rPr>
                <w:rFonts w:cstheme="minorHAnsi"/>
                <w:sz w:val="18"/>
                <w:szCs w:val="20"/>
              </w:rPr>
              <w:t>s</w:t>
            </w:r>
            <w:r w:rsidRPr="00A26EF2">
              <w:rPr>
                <w:rFonts w:cstheme="minorHAnsi"/>
                <w:sz w:val="18"/>
                <w:szCs w:val="20"/>
              </w:rPr>
              <w:t xml:space="preserve"> y textos prescriptivos: la intencionalidad y el lenguaje. Características y estructura. </w:t>
            </w:r>
          </w:p>
        </w:tc>
        <w:tc>
          <w:tcPr>
            <w:tcW w:w="407" w:type="pct"/>
            <w:vAlign w:val="center"/>
          </w:tcPr>
          <w:p w:rsidR="00DA0F4C" w:rsidRPr="00F057F5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Trabajo práctico domiciliario y áulico</w:t>
            </w:r>
          </w:p>
        </w:tc>
        <w:tc>
          <w:tcPr>
            <w:tcW w:w="2000" w:type="pct"/>
          </w:tcPr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Análisis de las tramas descriptivas e instructivas a partir de un texto.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Elaboración de un texto descriptivo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Diferenciación entre un texto instructivo y otro prescriptivo.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Producción escrita y reconocimiento de las partes de  un texto instructivo</w:t>
            </w:r>
          </w:p>
          <w:p w:rsidR="00DA0F4C" w:rsidRPr="00F057F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91" w:type="pct"/>
            <w:vMerge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</w:tr>
      <w:tr w:rsidR="00DA0F4C" w:rsidRPr="00E86B74" w:rsidTr="00DA0F4C">
        <w:trPr>
          <w:cantSplit/>
          <w:trHeight w:val="1670"/>
        </w:trPr>
        <w:tc>
          <w:tcPr>
            <w:tcW w:w="176" w:type="pct"/>
            <w:vMerge w:val="restart"/>
            <w:textDirection w:val="btLr"/>
            <w:vAlign w:val="center"/>
          </w:tcPr>
          <w:p w:rsidR="00DA0F4C" w:rsidRPr="00F057F5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>Módulo 4</w:t>
            </w:r>
          </w:p>
        </w:tc>
        <w:tc>
          <w:tcPr>
            <w:tcW w:w="1627" w:type="pct"/>
          </w:tcPr>
          <w:p w:rsidR="00DA0F4C" w:rsidRPr="0028399F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</w:t>
            </w:r>
            <w:r w:rsidRPr="0028399F">
              <w:rPr>
                <w:rFonts w:cstheme="minorHAnsi"/>
                <w:sz w:val="18"/>
                <w:szCs w:val="20"/>
              </w:rPr>
              <w:t xml:space="preserve"> La literatura: concepto. Características. Canon literario. Instituciones. El escritor, la obra y el autor. El lugar del lector. Relaciones transtextuales.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  <w:r w:rsidRPr="0028399F">
              <w:rPr>
                <w:rFonts w:cstheme="minorHAnsi"/>
                <w:sz w:val="18"/>
                <w:szCs w:val="20"/>
              </w:rPr>
              <w:t xml:space="preserve"> Los Géneros literarios tradicionales: Narrativo, Lírico y Dramático. Características</w:t>
            </w:r>
          </w:p>
        </w:tc>
        <w:tc>
          <w:tcPr>
            <w:tcW w:w="407" w:type="pct"/>
            <w:vAlign w:val="center"/>
          </w:tcPr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Trabajo práctico domiciliario y áulico</w:t>
            </w:r>
          </w:p>
        </w:tc>
        <w:tc>
          <w:tcPr>
            <w:tcW w:w="2000" w:type="pct"/>
          </w:tcPr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Elaboración propia de una definición de literatura a partir de lo leído.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Análisis de la relación entre el escritor y la obra.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Importancia del canon literario.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Reconocimiento de los géneros literarios clásicos.</w:t>
            </w:r>
          </w:p>
        </w:tc>
        <w:tc>
          <w:tcPr>
            <w:tcW w:w="791" w:type="pct"/>
            <w:vMerge w:val="restart"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1B015E">
              <w:rPr>
                <w:rFonts w:cstheme="minorHAnsi"/>
                <w:sz w:val="18"/>
                <w:szCs w:val="20"/>
              </w:rPr>
              <w:t xml:space="preserve">Para </w:t>
            </w:r>
            <w:r w:rsidRPr="001B015E">
              <w:rPr>
                <w:rFonts w:cstheme="minorHAnsi"/>
                <w:b/>
                <w:sz w:val="18"/>
                <w:szCs w:val="20"/>
              </w:rPr>
              <w:t>aprobar</w:t>
            </w:r>
            <w:r w:rsidRPr="001B015E">
              <w:rPr>
                <w:rFonts w:cstheme="minorHAnsi"/>
                <w:sz w:val="18"/>
                <w:szCs w:val="20"/>
              </w:rPr>
              <w:t xml:space="preserve"> el módulo, es </w:t>
            </w:r>
            <w:r w:rsidRPr="001B015E">
              <w:rPr>
                <w:rFonts w:cstheme="minorHAnsi"/>
                <w:b/>
                <w:sz w:val="18"/>
                <w:szCs w:val="20"/>
              </w:rPr>
              <w:t>requisito fundamenta</w:t>
            </w:r>
            <w:r w:rsidRPr="001B015E">
              <w:rPr>
                <w:rFonts w:cstheme="minorHAnsi"/>
                <w:sz w:val="18"/>
                <w:szCs w:val="20"/>
              </w:rPr>
              <w:t xml:space="preserve">l completar todas las </w:t>
            </w:r>
            <w:r>
              <w:rPr>
                <w:rFonts w:cstheme="minorHAnsi"/>
                <w:sz w:val="18"/>
                <w:szCs w:val="20"/>
              </w:rPr>
              <w:t>actividades propuestas y eximirse</w:t>
            </w:r>
            <w:r w:rsidRPr="001B015E">
              <w:rPr>
                <w:rFonts w:cstheme="minorHAnsi"/>
                <w:sz w:val="18"/>
                <w:szCs w:val="20"/>
              </w:rPr>
              <w:t xml:space="preserve"> con más de 6 (seis) las evaluaciones y/o trabajos prácticos. </w:t>
            </w:r>
          </w:p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1B015E">
              <w:rPr>
                <w:rFonts w:cstheme="minorHAnsi"/>
                <w:b/>
                <w:sz w:val="18"/>
                <w:szCs w:val="20"/>
              </w:rPr>
              <w:t>La novela</w:t>
            </w:r>
            <w:r>
              <w:rPr>
                <w:rFonts w:cstheme="minorHAnsi"/>
                <w:b/>
                <w:sz w:val="18"/>
                <w:szCs w:val="20"/>
              </w:rPr>
              <w:t xml:space="preserve"> “Como agua para chocolate” de Laura Esquivel</w:t>
            </w:r>
            <w:r w:rsidRPr="001B015E">
              <w:rPr>
                <w:rFonts w:cstheme="minorHAnsi"/>
                <w:b/>
                <w:sz w:val="18"/>
                <w:szCs w:val="20"/>
              </w:rPr>
              <w:t xml:space="preserve"> es de lectura obligatoria</w:t>
            </w:r>
            <w:r w:rsidRPr="001B015E">
              <w:rPr>
                <w:rFonts w:cstheme="minorHAnsi"/>
                <w:sz w:val="18"/>
                <w:szCs w:val="20"/>
              </w:rPr>
              <w:t xml:space="preserve">. </w:t>
            </w:r>
          </w:p>
        </w:tc>
      </w:tr>
      <w:tr w:rsidR="00DA0F4C" w:rsidRPr="00E86B74" w:rsidTr="00DA0F4C">
        <w:trPr>
          <w:cantSplit/>
          <w:trHeight w:val="1113"/>
        </w:trPr>
        <w:tc>
          <w:tcPr>
            <w:tcW w:w="176" w:type="pct"/>
            <w:vMerge/>
            <w:textDirection w:val="btLr"/>
            <w:vAlign w:val="center"/>
          </w:tcPr>
          <w:p w:rsidR="00DA0F4C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</w:p>
        </w:tc>
        <w:tc>
          <w:tcPr>
            <w:tcW w:w="1627" w:type="pct"/>
          </w:tcPr>
          <w:p w:rsidR="00DA0F4C" w:rsidRPr="0028399F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- </w:t>
            </w:r>
            <w:r w:rsidRPr="0028399F">
              <w:rPr>
                <w:rFonts w:cstheme="minorHAnsi"/>
                <w:sz w:val="18"/>
                <w:szCs w:val="20"/>
              </w:rPr>
              <w:t xml:space="preserve"> La obra literaria como objeto de estudio: la historia y el discurso.</w:t>
            </w:r>
          </w:p>
          <w:p w:rsidR="00DA0F4C" w:rsidRPr="0028399F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Trabajo práctico domiciliario y áulico</w:t>
            </w:r>
          </w:p>
        </w:tc>
        <w:tc>
          <w:tcPr>
            <w:tcW w:w="2000" w:type="pct"/>
          </w:tcPr>
          <w:p w:rsidR="00DA0F4C" w:rsidRPr="0028399F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Análisis y aplicación teórico-práctica del apartado “Cómo analizar una obra literaria” (ver página 37, 38, 39 y 40 del cuadernillo) - trabajo primer trabajo practico en la página 41.</w:t>
            </w:r>
          </w:p>
        </w:tc>
        <w:tc>
          <w:tcPr>
            <w:tcW w:w="791" w:type="pct"/>
            <w:vMerge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</w:tr>
      <w:tr w:rsidR="00DA0F4C" w:rsidRPr="00E86B74" w:rsidTr="00DA0F4C">
        <w:trPr>
          <w:cantSplit/>
          <w:trHeight w:val="906"/>
        </w:trPr>
        <w:tc>
          <w:tcPr>
            <w:tcW w:w="176" w:type="pct"/>
            <w:vMerge/>
            <w:textDirection w:val="btLr"/>
            <w:vAlign w:val="center"/>
          </w:tcPr>
          <w:p w:rsidR="00DA0F4C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</w:p>
        </w:tc>
        <w:tc>
          <w:tcPr>
            <w:tcW w:w="1627" w:type="pct"/>
          </w:tcPr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-</w:t>
            </w:r>
            <w:r w:rsidRPr="0028399F">
              <w:rPr>
                <w:rFonts w:cstheme="minorHAnsi"/>
                <w:sz w:val="18"/>
                <w:szCs w:val="20"/>
              </w:rPr>
              <w:t xml:space="preserve"> Literatura precolombina: manifestaciones literarias en las civilizaciones indígenas (Mayas, Incas y Aztecas) </w:t>
            </w:r>
            <w:r>
              <w:rPr>
                <w:rFonts w:cstheme="minorHAnsi"/>
                <w:sz w:val="18"/>
                <w:szCs w:val="20"/>
              </w:rPr>
              <w:t xml:space="preserve">- - </w:t>
            </w:r>
            <w:r w:rsidRPr="0028399F">
              <w:rPr>
                <w:rFonts w:cstheme="minorHAnsi"/>
                <w:sz w:val="18"/>
                <w:szCs w:val="20"/>
              </w:rPr>
              <w:t>Análisis literario del “Popol Vuh”. Intertextualidad entre el Génesis y el mito griego sobre la creación.</w:t>
            </w:r>
          </w:p>
        </w:tc>
        <w:tc>
          <w:tcPr>
            <w:tcW w:w="407" w:type="pct"/>
            <w:vAlign w:val="center"/>
          </w:tcPr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Trabajo práctico domiciliario y áulico</w:t>
            </w:r>
          </w:p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00" w:type="pct"/>
          </w:tcPr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Literatura comparada: análisis de textos literarios tres de origen: Popol Vuh, Génesis y relato griego.</w:t>
            </w: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Ver trabajo segundo práctico en página 65 del cuadernillo.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91" w:type="pct"/>
            <w:vMerge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</w:tr>
      <w:tr w:rsidR="00DA0F4C" w:rsidRPr="00E86B74" w:rsidTr="00DA0F4C">
        <w:trPr>
          <w:cantSplit/>
          <w:trHeight w:val="905"/>
        </w:trPr>
        <w:tc>
          <w:tcPr>
            <w:tcW w:w="176" w:type="pct"/>
            <w:vMerge/>
            <w:textDirection w:val="btLr"/>
            <w:vAlign w:val="center"/>
          </w:tcPr>
          <w:p w:rsidR="00DA0F4C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</w:p>
        </w:tc>
        <w:tc>
          <w:tcPr>
            <w:tcW w:w="1627" w:type="pct"/>
          </w:tcPr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46067">
              <w:rPr>
                <w:rFonts w:cstheme="minorHAnsi"/>
                <w:sz w:val="18"/>
                <w:szCs w:val="20"/>
              </w:rPr>
              <w:t>Narrativa contemporánea del siglo XX: el Realismo Mágico. Concepto y características.</w:t>
            </w:r>
          </w:p>
          <w:p w:rsidR="00DA0F4C" w:rsidRPr="00F46067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F46067">
              <w:rPr>
                <w:rFonts w:cstheme="minorHAnsi"/>
                <w:b/>
                <w:sz w:val="18"/>
                <w:szCs w:val="20"/>
              </w:rPr>
              <w:t>Novela</w:t>
            </w:r>
            <w:r>
              <w:rPr>
                <w:rFonts w:cstheme="minorHAnsi"/>
                <w:b/>
                <w:sz w:val="18"/>
                <w:szCs w:val="20"/>
              </w:rPr>
              <w:t>: “Como agua para chocolate”</w:t>
            </w:r>
            <w:r>
              <w:rPr>
                <w:rFonts w:cstheme="minorHAnsi"/>
                <w:sz w:val="18"/>
                <w:szCs w:val="20"/>
              </w:rPr>
              <w:t xml:space="preserve"> de Laura Esquivel</w:t>
            </w:r>
          </w:p>
        </w:tc>
        <w:tc>
          <w:tcPr>
            <w:tcW w:w="407" w:type="pct"/>
            <w:vAlign w:val="center"/>
          </w:tcPr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Trabajo práctico domiciliario y examen oral en el aula</w:t>
            </w:r>
          </w:p>
        </w:tc>
        <w:tc>
          <w:tcPr>
            <w:tcW w:w="2000" w:type="pct"/>
          </w:tcPr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Definición y características del Realismo mágico.</w:t>
            </w: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Análisis y aplicación teórico-práctica de la guía de lectura  “Como agua para chocolate” de Laura Esquivel. Ver página 82 del cuadernillo.</w:t>
            </w:r>
          </w:p>
        </w:tc>
        <w:tc>
          <w:tcPr>
            <w:tcW w:w="791" w:type="pct"/>
            <w:vMerge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</w:tr>
      <w:tr w:rsidR="00DA0F4C" w:rsidRPr="00E86B74" w:rsidTr="00DA0F4C">
        <w:trPr>
          <w:cantSplit/>
          <w:trHeight w:val="2221"/>
        </w:trPr>
        <w:tc>
          <w:tcPr>
            <w:tcW w:w="176" w:type="pct"/>
            <w:vMerge w:val="restart"/>
            <w:textDirection w:val="btLr"/>
            <w:vAlign w:val="center"/>
          </w:tcPr>
          <w:p w:rsidR="00DA0F4C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>Módulo 5</w:t>
            </w:r>
          </w:p>
        </w:tc>
        <w:tc>
          <w:tcPr>
            <w:tcW w:w="1627" w:type="pct"/>
          </w:tcPr>
          <w:p w:rsidR="00DA0F4C" w:rsidRPr="0001527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015275">
              <w:rPr>
                <w:rFonts w:cstheme="minorHAnsi"/>
                <w:sz w:val="18"/>
                <w:szCs w:val="20"/>
              </w:rPr>
              <w:t>• La argumentación: superestructura argumentativa. Estrategias. Tipos de conectores.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  <w:p w:rsidR="00DA0F4C" w:rsidRPr="00F46067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Evaluación escrita y áulica</w:t>
            </w:r>
          </w:p>
        </w:tc>
        <w:tc>
          <w:tcPr>
            <w:tcW w:w="2000" w:type="pct"/>
          </w:tcPr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Reconocimiento de la superestructura argumentativa y de las estrategias.</w:t>
            </w: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Empleo apropiado de conectores a partir de un texto dado.</w:t>
            </w:r>
          </w:p>
        </w:tc>
        <w:tc>
          <w:tcPr>
            <w:tcW w:w="791" w:type="pct"/>
            <w:vMerge w:val="restart"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1B015E">
              <w:rPr>
                <w:rFonts w:cstheme="minorHAnsi"/>
                <w:sz w:val="18"/>
                <w:szCs w:val="20"/>
              </w:rPr>
              <w:t xml:space="preserve">Para </w:t>
            </w:r>
            <w:r w:rsidRPr="001B015E">
              <w:rPr>
                <w:rFonts w:cstheme="minorHAnsi"/>
                <w:b/>
                <w:sz w:val="18"/>
                <w:szCs w:val="20"/>
              </w:rPr>
              <w:t>aprobar</w:t>
            </w:r>
            <w:r w:rsidRPr="001B015E">
              <w:rPr>
                <w:rFonts w:cstheme="minorHAnsi"/>
                <w:sz w:val="18"/>
                <w:szCs w:val="20"/>
              </w:rPr>
              <w:t xml:space="preserve"> el módulo, es </w:t>
            </w:r>
            <w:r w:rsidRPr="001B015E">
              <w:rPr>
                <w:rFonts w:cstheme="minorHAnsi"/>
                <w:b/>
                <w:sz w:val="18"/>
                <w:szCs w:val="20"/>
              </w:rPr>
              <w:t>requisito fundamenta</w:t>
            </w:r>
            <w:r w:rsidRPr="001B015E">
              <w:rPr>
                <w:rFonts w:cstheme="minorHAnsi"/>
                <w:sz w:val="18"/>
                <w:szCs w:val="20"/>
              </w:rPr>
              <w:t xml:space="preserve">l completar todas las actividades propuestas y aprobar con más de 6 (seis) las evaluaciones y/o trabajos prácticos. Los contenidos que aquí no fueron mencionados serán evaluados conjuntamente cuando sea </w:t>
            </w:r>
            <w:r w:rsidRPr="001B015E">
              <w:rPr>
                <w:rFonts w:cstheme="minorHAnsi"/>
                <w:sz w:val="18"/>
                <w:szCs w:val="20"/>
              </w:rPr>
              <w:lastRenderedPageBreak/>
              <w:t>corregido el módulo.</w:t>
            </w:r>
          </w:p>
        </w:tc>
      </w:tr>
      <w:tr w:rsidR="00DA0F4C" w:rsidRPr="00E86B74" w:rsidTr="00DA0F4C">
        <w:trPr>
          <w:cantSplit/>
          <w:trHeight w:val="1541"/>
        </w:trPr>
        <w:tc>
          <w:tcPr>
            <w:tcW w:w="176" w:type="pct"/>
            <w:vMerge/>
            <w:textDirection w:val="btLr"/>
            <w:vAlign w:val="center"/>
          </w:tcPr>
          <w:p w:rsidR="00DA0F4C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</w:p>
        </w:tc>
        <w:tc>
          <w:tcPr>
            <w:tcW w:w="1627" w:type="pct"/>
          </w:tcPr>
          <w:p w:rsidR="00DA0F4C" w:rsidRPr="0001527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015275">
              <w:rPr>
                <w:rFonts w:cstheme="minorHAnsi"/>
                <w:sz w:val="18"/>
                <w:szCs w:val="20"/>
              </w:rPr>
              <w:t>• Los textos epistolares formales e informales. Requisitos para la correcta redacción de cartas.</w:t>
            </w:r>
          </w:p>
          <w:p w:rsidR="00DA0F4C" w:rsidRPr="0001527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015275">
              <w:rPr>
                <w:rFonts w:cstheme="minorHAnsi"/>
                <w:sz w:val="18"/>
                <w:szCs w:val="20"/>
              </w:rPr>
              <w:t xml:space="preserve"> • La redacción administrativa: importancia de la redacción propia. Presentación de un escrito. La solicitud. El currículum vitae. La carta de presentación o la solicitud de empleo.</w:t>
            </w:r>
          </w:p>
        </w:tc>
        <w:tc>
          <w:tcPr>
            <w:tcW w:w="407" w:type="pct"/>
            <w:vAlign w:val="center"/>
          </w:tcPr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Trabajo práctico domiciliario y áulico</w:t>
            </w:r>
          </w:p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2000" w:type="pct"/>
          </w:tcPr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Producción escrita de una nota formal teniendo en cuenta su estructura.</w:t>
            </w: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Producción escrita de un Currículum Vitae y de una carta de presentación.</w:t>
            </w: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91" w:type="pct"/>
            <w:vMerge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</w:tr>
      <w:tr w:rsidR="00DA0F4C" w:rsidRPr="00E86B74" w:rsidTr="00DA0F4C">
        <w:trPr>
          <w:cantSplit/>
          <w:trHeight w:val="1541"/>
        </w:trPr>
        <w:tc>
          <w:tcPr>
            <w:tcW w:w="176" w:type="pct"/>
            <w:vMerge/>
            <w:textDirection w:val="btLr"/>
            <w:vAlign w:val="center"/>
          </w:tcPr>
          <w:p w:rsidR="00DA0F4C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</w:p>
        </w:tc>
        <w:tc>
          <w:tcPr>
            <w:tcW w:w="1627" w:type="pct"/>
          </w:tcPr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015275">
              <w:rPr>
                <w:rFonts w:cstheme="minorHAnsi"/>
                <w:sz w:val="18"/>
                <w:szCs w:val="20"/>
              </w:rPr>
              <w:t>• Publicidad y propaganda: diferencias y características.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Logotipo, isotipo, imagotipo</w:t>
            </w:r>
          </w:p>
          <w:p w:rsidR="00DA0F4C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Target publicitario</w:t>
            </w:r>
          </w:p>
          <w:p w:rsidR="00DA0F4C" w:rsidRPr="0001527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Trabajo práctico domiciliario y áulico</w:t>
            </w:r>
          </w:p>
        </w:tc>
        <w:tc>
          <w:tcPr>
            <w:tcW w:w="2000" w:type="pct"/>
          </w:tcPr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Producción gráfico-visual de una publicidad a partir de un colage teniendo en cuenta las características propias del discurso publicitario.</w:t>
            </w: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Reconocimiento y diferenciación de una publicidad y una propaganda</w:t>
            </w: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91" w:type="pct"/>
            <w:vMerge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</w:p>
        </w:tc>
      </w:tr>
      <w:tr w:rsidR="00DA0F4C" w:rsidRPr="00E86B74" w:rsidTr="00DA0F4C">
        <w:trPr>
          <w:cantSplit/>
          <w:trHeight w:val="2414"/>
        </w:trPr>
        <w:tc>
          <w:tcPr>
            <w:tcW w:w="176" w:type="pct"/>
            <w:textDirection w:val="btLr"/>
            <w:vAlign w:val="center"/>
          </w:tcPr>
          <w:p w:rsidR="00DA0F4C" w:rsidRDefault="00DA0F4C" w:rsidP="00217D3A">
            <w:pPr>
              <w:tabs>
                <w:tab w:val="left" w:pos="2492"/>
              </w:tabs>
              <w:ind w:left="113" w:right="113"/>
              <w:jc w:val="center"/>
              <w:rPr>
                <w:rFonts w:cstheme="minorHAnsi"/>
                <w:sz w:val="36"/>
                <w:szCs w:val="20"/>
              </w:rPr>
            </w:pPr>
            <w:r>
              <w:rPr>
                <w:rFonts w:cstheme="minorHAnsi"/>
                <w:sz w:val="36"/>
                <w:szCs w:val="20"/>
              </w:rPr>
              <w:t>Módulo 6</w:t>
            </w:r>
          </w:p>
        </w:tc>
        <w:tc>
          <w:tcPr>
            <w:tcW w:w="1627" w:type="pct"/>
          </w:tcPr>
          <w:p w:rsidR="00DA0F4C" w:rsidRPr="008A36EF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8A36EF">
              <w:rPr>
                <w:rFonts w:cstheme="minorHAnsi"/>
                <w:sz w:val="18"/>
                <w:szCs w:val="20"/>
              </w:rPr>
              <w:t>Eje 1 “Para reafirmar nuestra identidad”</w:t>
            </w:r>
          </w:p>
          <w:p w:rsidR="00DA0F4C" w:rsidRPr="00015275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8A36EF">
              <w:rPr>
                <w:rFonts w:cstheme="minorHAnsi"/>
                <w:sz w:val="18"/>
                <w:szCs w:val="20"/>
              </w:rPr>
              <w:t xml:space="preserve">Concepto de identidad nacional.  Características de la literatura gauchesca y literatura gaucha. Lectura, análisis y tratamiento de la obra “Martín Fierro” de José Hernández” (fragmentos).  Temática de esta obra, el marco histórico –político, el lenguaje y el estilo empleados.  Intertextualidad. </w:t>
            </w:r>
          </w:p>
        </w:tc>
        <w:tc>
          <w:tcPr>
            <w:tcW w:w="407" w:type="pct"/>
            <w:vAlign w:val="center"/>
          </w:tcPr>
          <w:p w:rsidR="00DA0F4C" w:rsidRDefault="00DA0F4C" w:rsidP="00217D3A">
            <w:pPr>
              <w:tabs>
                <w:tab w:val="left" w:pos="2492"/>
              </w:tabs>
              <w:jc w:val="center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Trabajo práctico domiciliario y áulico - defensa oral</w:t>
            </w:r>
          </w:p>
        </w:tc>
        <w:tc>
          <w:tcPr>
            <w:tcW w:w="2000" w:type="pct"/>
          </w:tcPr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Comprensión lectora y análisis algunos fragmentos de la obra “Marín Fierro”</w:t>
            </w: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* Producción escrita de un ensayo literario.</w:t>
            </w:r>
          </w:p>
          <w:p w:rsidR="00DA0F4C" w:rsidRDefault="00DA0F4C" w:rsidP="00217D3A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791" w:type="pct"/>
          </w:tcPr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1B015E">
              <w:rPr>
                <w:rFonts w:cstheme="minorHAnsi"/>
                <w:sz w:val="18"/>
                <w:szCs w:val="20"/>
              </w:rPr>
              <w:t>Para la aprobación de este módulo se exigen la lectura de los fragmentos del Martín Fierro que se encuentran adjuntos en el módulo y la lectura y posterior análisis de una de estas novelas:</w:t>
            </w:r>
          </w:p>
          <w:p w:rsidR="00DA0F4C" w:rsidRPr="001B015E" w:rsidRDefault="00DA0F4C" w:rsidP="00217D3A">
            <w:pPr>
              <w:tabs>
                <w:tab w:val="left" w:pos="2492"/>
              </w:tabs>
              <w:rPr>
                <w:rFonts w:ascii="Calibri" w:hAnsi="Calibri" w:cs="Calibri"/>
                <w:b/>
                <w:sz w:val="18"/>
                <w:szCs w:val="20"/>
              </w:rPr>
            </w:pPr>
            <w:r w:rsidRPr="001B015E">
              <w:rPr>
                <w:rFonts w:ascii="Calibri" w:hAnsi="Calibri" w:cs="Calibri"/>
                <w:b/>
                <w:sz w:val="18"/>
                <w:szCs w:val="20"/>
              </w:rPr>
              <w:t>• “Los pichiciegos” de Rodolfo E. Fogwill.</w:t>
            </w:r>
          </w:p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b/>
                <w:sz w:val="18"/>
                <w:szCs w:val="20"/>
              </w:rPr>
            </w:pPr>
            <w:r w:rsidRPr="001B015E">
              <w:rPr>
                <w:rFonts w:ascii="Calibri" w:hAnsi="Calibri" w:cs="Calibri"/>
                <w:b/>
                <w:sz w:val="18"/>
                <w:szCs w:val="20"/>
              </w:rPr>
              <w:t>• “El beso de la mujer araña” de Manuel Puig</w:t>
            </w:r>
          </w:p>
          <w:p w:rsidR="00DA0F4C" w:rsidRPr="001B015E" w:rsidRDefault="00DA0F4C" w:rsidP="00217D3A">
            <w:pPr>
              <w:tabs>
                <w:tab w:val="left" w:pos="2492"/>
              </w:tabs>
              <w:rPr>
                <w:rFonts w:cstheme="minorHAnsi"/>
                <w:sz w:val="18"/>
                <w:szCs w:val="20"/>
              </w:rPr>
            </w:pPr>
            <w:r w:rsidRPr="001B015E">
              <w:rPr>
                <w:rFonts w:ascii="Calibri" w:hAnsi="Calibri" w:cs="Calibri"/>
                <w:b/>
                <w:sz w:val="18"/>
                <w:szCs w:val="20"/>
              </w:rPr>
              <w:t>• “Dos veces Junio” de Martín Koha</w:t>
            </w:r>
            <w:r w:rsidRPr="001B015E">
              <w:rPr>
                <w:rFonts w:cstheme="minorHAnsi"/>
                <w:b/>
                <w:sz w:val="18"/>
                <w:szCs w:val="20"/>
              </w:rPr>
              <w:t>n</w:t>
            </w:r>
            <w:r w:rsidRPr="001B015E">
              <w:rPr>
                <w:rFonts w:cstheme="minorHAnsi"/>
                <w:sz w:val="18"/>
                <w:szCs w:val="20"/>
              </w:rPr>
              <w:t>.</w:t>
            </w:r>
          </w:p>
        </w:tc>
      </w:tr>
    </w:tbl>
    <w:p w:rsidR="00E923B7" w:rsidRDefault="00E923B7"/>
    <w:sectPr w:rsidR="00E923B7" w:rsidSect="00DA0F4C">
      <w:headerReference w:type="default" r:id="rId6"/>
      <w:type w:val="continuous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12" w:rsidRDefault="00934612" w:rsidP="00DA0F4C">
      <w:pPr>
        <w:spacing w:after="0" w:line="240" w:lineRule="auto"/>
      </w:pPr>
      <w:r>
        <w:separator/>
      </w:r>
    </w:p>
  </w:endnote>
  <w:endnote w:type="continuationSeparator" w:id="1">
    <w:p w:rsidR="00934612" w:rsidRDefault="00934612" w:rsidP="00D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12" w:rsidRDefault="00934612" w:rsidP="00DA0F4C">
      <w:pPr>
        <w:spacing w:after="0" w:line="240" w:lineRule="auto"/>
      </w:pPr>
      <w:r>
        <w:separator/>
      </w:r>
    </w:p>
  </w:footnote>
  <w:footnote w:type="continuationSeparator" w:id="1">
    <w:p w:rsidR="00934612" w:rsidRDefault="00934612" w:rsidP="00D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F4C" w:rsidRPr="00DA0F4C" w:rsidRDefault="00DA0F4C">
    <w:pPr>
      <w:pStyle w:val="Encabezado"/>
      <w:rPr>
        <w:sz w:val="28"/>
        <w:szCs w:val="28"/>
      </w:rPr>
    </w:pPr>
    <w:r>
      <w:rPr>
        <w:sz w:val="28"/>
        <w:szCs w:val="28"/>
      </w:rPr>
      <w:t>C.E.N.S. N° 364 | MODALIDAD SEMIPRESENCIAL | LENGUA Y LITERATURA | PROFESORA SILVINA LESCANO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F4C"/>
    <w:rsid w:val="00934612"/>
    <w:rsid w:val="00CF6971"/>
    <w:rsid w:val="00DA0F4C"/>
    <w:rsid w:val="00E923B7"/>
    <w:rsid w:val="00F3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0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DA0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0F4C"/>
  </w:style>
  <w:style w:type="paragraph" w:styleId="Piedepgina">
    <w:name w:val="footer"/>
    <w:basedOn w:val="Normal"/>
    <w:link w:val="PiedepginaCar"/>
    <w:uiPriority w:val="99"/>
    <w:semiHidden/>
    <w:unhideWhenUsed/>
    <w:rsid w:val="00DA0F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0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1299</Words>
  <Characters>7145</Characters>
  <Application>Microsoft Office Word</Application>
  <DocSecurity>0</DocSecurity>
  <Lines>59</Lines>
  <Paragraphs>16</Paragraphs>
  <ScaleCrop>false</ScaleCrop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</dc:creator>
  <cp:lastModifiedBy>Silvina</cp:lastModifiedBy>
  <cp:revision>1</cp:revision>
  <cp:lastPrinted>2014-03-16T14:03:00Z</cp:lastPrinted>
  <dcterms:created xsi:type="dcterms:W3CDTF">2014-03-16T13:56:00Z</dcterms:created>
  <dcterms:modified xsi:type="dcterms:W3CDTF">2014-03-16T14:05:00Z</dcterms:modified>
</cp:coreProperties>
</file>